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500" w:line="240" w:lineRule="auto"/>
        <w:jc w:val="left"/>
        <w:rPr>
          <w:outline w:val="0"/>
          <w:color w:val="0c0e1f"/>
          <w:sz w:val="56"/>
          <w:szCs w:val="56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56"/>
          <w:szCs w:val="56"/>
          <w:rtl w:val="0"/>
          <w:lang w:val="ru-RU"/>
          <w14:textFill>
            <w14:solidFill>
              <w14:srgbClr w14:val="0D0F1F"/>
            </w14:solidFill>
          </w14:textFill>
        </w:rPr>
        <w:t>П</w:t>
      </w:r>
      <w:r>
        <w:rPr>
          <w:outline w:val="0"/>
          <w:color w:val="0c0e1f"/>
          <w:sz w:val="56"/>
          <w:szCs w:val="56"/>
          <w:rtl w:val="0"/>
          <w14:textFill>
            <w14:solidFill>
              <w14:srgbClr w14:val="0D0F1F"/>
            </w14:solidFill>
          </w14:textFill>
        </w:rPr>
        <w:t>равов</w:t>
      </w:r>
      <w:r>
        <w:rPr>
          <w:outline w:val="0"/>
          <w:color w:val="0c0e1f"/>
          <w:sz w:val="56"/>
          <w:szCs w:val="56"/>
          <w:rtl w:val="0"/>
          <w:lang w:val="ru-RU"/>
          <w14:textFill>
            <w14:solidFill>
              <w14:srgbClr w14:val="0D0F1F"/>
            </w14:solidFill>
          </w14:textFill>
        </w:rPr>
        <w:t>ая</w:t>
      </w:r>
      <w:r>
        <w:rPr>
          <w:outline w:val="0"/>
          <w:color w:val="0c0e1f"/>
          <w:sz w:val="56"/>
          <w:szCs w:val="56"/>
          <w:rtl w:val="0"/>
          <w14:textFill>
            <w14:solidFill>
              <w14:srgbClr w14:val="0D0F1F"/>
            </w14:solidFill>
          </w14:textFill>
        </w:rPr>
        <w:t xml:space="preserve"> информаци</w:t>
      </w:r>
      <w:r>
        <w:rPr>
          <w:outline w:val="0"/>
          <w:color w:val="0c0e1f"/>
          <w:sz w:val="56"/>
          <w:szCs w:val="56"/>
          <w:rtl w:val="0"/>
          <w:lang w:val="ru-RU"/>
          <w14:textFill>
            <w14:solidFill>
              <w14:srgbClr w14:val="0D0F1F"/>
            </w14:solidFill>
          </w14:textFill>
        </w:rPr>
        <w:t>я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Политик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 в отношении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,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Согласие на обработку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ПОЛИТИКА В ОТНОШЕНИИ ОБРАБОТКИ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Последнее 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fr-FR"/>
          <w14:textFill>
            <w14:solidFill>
              <w14:srgbClr w14:val="0D0F1F"/>
            </w14:solidFill>
          </w14:textFill>
        </w:rPr>
        <w:t>«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01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» июня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2025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ОБЩИЕ ПОЛОЖЕНИЯ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Настоящая политика в отношении обработки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далее – «Политика»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разработана во исполнение требований пункта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части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18.1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Федерального закона от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27.07.2006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№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152-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ФЗ «О персональных данных»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далее – «Закон о персональных данных»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целях обеспечения защиты прав и свобод человека и гражданина при обработке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 защиты прав на неприкосновенность частной жизни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личную и семейную тайну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1.2.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Настоящая Политика действует в отношении следующих категорий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сведения о которых обрабатывает Оператор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работники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;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контрагенты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;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;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посетители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1.3.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Основные понятия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используемые в Политике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– любая информация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относящаяся к прямо или косвенно определенному или определяемому физическому лицу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субъекту персональных данных</w:t>
      </w:r>
      <w:r>
        <w:rPr>
          <w:outline w:val="0"/>
          <w:color w:val="0c0e1f"/>
          <w:sz w:val="32"/>
          <w:szCs w:val="32"/>
          <w:rtl w:val="0"/>
          <w:lang w:val="it-IT"/>
          <w14:textFill>
            <w14:solidFill>
              <w14:srgbClr w14:val="0D0F1F"/>
            </w14:solidFill>
          </w14:textFill>
        </w:rPr>
        <w:t>);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Оператор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Оператор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it-IT"/>
          <w14:textFill>
            <w14:solidFill>
              <w14:srgbClr w14:val="0D0F1F"/>
            </w14:solidFill>
          </w14:textFill>
        </w:rPr>
        <w:t xml:space="preserve">– ООО Техцентр «Гранд Т»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ИНН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3328002068),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самостоятельно или совместно с другими лицами организующее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осуществляющее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определяющее цели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состав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подлежащих обработке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действия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совершаемые 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персональных данных – любое действие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операция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или совокупность действий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операций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с использованием средств автоматизации или без их использования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персональных данных включает в себя в том числе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систематизацию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передачу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распространение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предоставление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доступ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обезличивание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Автоматизированная обработка персональных данных – обработка персональных данных с помощью средств вычислительной техники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Распространение персональных данных – действия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направленные на раскрытие персональных данных неопределенному кругу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Предоставление персональных данных – действия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направленные на раскрытие персональных данных определенному лицу или определенному кругу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Блокирование персональных данных – временное прекращение обработки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необходима для уточнения персональных данных</w:t>
      </w:r>
      <w:r>
        <w:rPr>
          <w:outline w:val="0"/>
          <w:color w:val="0c0e1f"/>
          <w:sz w:val="32"/>
          <w:szCs w:val="32"/>
          <w:rtl w:val="0"/>
          <w:lang w:val="it-IT"/>
          <w14:textFill>
            <w14:solidFill>
              <w14:srgbClr w14:val="0D0F1F"/>
            </w14:solidFill>
          </w14:textFill>
        </w:rPr>
        <w:t>);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 персональных данных – действия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в результате которых становится невозможным восстановить содержание персональных данных в информационной системе персональных данных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результате которых уничтожаются материальные носители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Обезличивание персональных данных – действия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иностранному физическому лицу или иностранному юридическому лицу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Сайт – совокупность программ для электронных вычислительных машин и иной информации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содержащейся в информационной системе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доступ к которой обеспечивается посредством информационно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телекоммуникационной сети интернет и расположенной по адресу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"https://weheavy.ru/"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https://weheavy.ru/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1.4.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Основные права и обязанности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1.4.1.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имеет право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самостоятельно определять состав и перечень мер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необходимых и достаточных для обеспечения выполнения обязанностей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предусмотренных Законом о персональных данных и принятыми в соответствии с ним нормативными правовыми актами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Законом о персональных данных или другими федеральными законами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поручить обработку персональных данных другому лицу с согласия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федеральным законом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заключаемого с этим лицом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Лицо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осуществляющее обработку персональных данных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обязано соблюдать принципы и правила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предусмотренные Законом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·                   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указанных в Законе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1.4.2.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обязан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организовывать обработку персональных данных в соответствии с требованиями 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сообщать в уполномоченный орган по защите прав субъектов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далее – «Роскомнадзор»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по запросу этого органа необходимую информацию в течение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10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рабочих дней с даты получения такого запроса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1.5.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Основные права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 персональных данных имеет право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получать информацию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касающуюся обработки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предусмотренных федеральными законами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Сведения предоставляются Субъекту персональных данных Оператором в доступной форме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 в них не должны содержаться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относящиеся к другим Субъектам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когда имеются законные основания для раскрытия таких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Перечень информации и порядок ее получения установлен Законом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требовать от Оператора уточнения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их блокирования или уничтожения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персональные данные являются неполными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устаревшими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неточными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незаконно полученными или не являются необходимыми для заявленной цели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принимать предусмотренные законом меры по защите своих прав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обжаловать в Роскомнадзоре или в судебном порядке неправомерные действия или бездействие Оператора при обработке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 персональных данных может реализовать права по получению информации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касающейся обработки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права по уточнению его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их блокированию или уничтожению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обратившись к Оператору с соответствующим запросом по адресу</w:t>
      </w:r>
      <w:r>
        <w:rPr>
          <w:outline w:val="0"/>
          <w:color w:val="0c0e1f"/>
          <w:sz w:val="32"/>
          <w:szCs w:val="32"/>
          <w:rtl w:val="0"/>
          <w:lang w:val="de-DE"/>
          <w14:textFill>
            <w14:solidFill>
              <w14:srgbClr w14:val="0D0F1F"/>
            </w14:solidFill>
          </w14:textFill>
        </w:rPr>
        <w:t xml:space="preserve">: 600026,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Владимир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Тракторная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33,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13,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или путем обращения к Оператору с соответствующим запросом по электронной почте 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"mailto:info@weheavy.ru"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info@weheavy.ru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В обоих случаях запрос должен быть оформлен с соблюдением требований раздела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8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настоящей Политики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1.6.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Контроль за исполнением требований настоящей Политики осуществляется уполномоченным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ответственным за организацию обработки персональных данных у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1.7.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ПРИНЦИПЫ ОБРАБОТКИ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2.1.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законности и справедливой основы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ограничения обработки персональных данных достижением конкретных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заранее определённых и законных целей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недопущения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несовместимой с целями сбора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недопущения объединения баз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содержащих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которых осуществляется в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несовместимых между собой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обработки только тех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отвечают целям их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соответствия содержания и объёма обрабатываемых персональных данных заявленным целям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недопущения обработки избыточных персональных данных по отношению к заявленным целям их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обеспечения точности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достаточности и актуальности персональных данных по отношению к целям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уничтожения либо обезличивания персональных данных по достижении целей их обработки или в случае утраты необходимости в достижении этих целей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невозможности устранения Оператором допущенных нарушений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федеральным законом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3.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ПРАВОВЫЕ ОСНОВАНИЯ ОБРАБОТКИ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3.1.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Правовым основанием обработки персональных данных является совокупность нормативных правовых актов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во исполнение которых и в соответствии с которыми Оператор осуществляет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Конституция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Трудовой кодекс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Гражданский Кодекс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Налоговый кодекс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Федеральный закон от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6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декабря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2011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№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402-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ФЗ «О бухгалтерском учёте»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иные нормативные правовые акты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регулирующие отношения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связанные с деятельностью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3.2.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Правовым основанием обработки персональных данных также являются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договоры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заключаемые с Субъектом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согласие Субъекта персональных данных на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ОБЪЕМ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И УСЛОВИЯ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 ПЕРСОНАЛЬНЫХ ДАННЫХ ПРИМЕНИТЕЛЬНО К ЗАЯВЛЕННЫМ ЦЕЛЯМ ОБРАБОТКИ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Обработка персональных данных ограничивается достижением конкретных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заранее определенных и законных целей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допускается обработка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несовместимая с целями сбора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Обработке подлежат только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отвечают целям их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       Содержание и объем обрабатываемых персональных данных должны соответствовать заявленным целям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предусмотренным в настоящем разделе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Обрабатываемые персональные данные не должны быть избыточными по отношению к заявленным целям их обработки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обрабатываются Оператором в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обеспечения соблюдения трудового законодательства РФ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содействие работникам в трудоустройстве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получении образования и продвижении по службе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обеспечение личной безопасности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контроль количества и качества выполняемой работы и обеспечение сохранности имущества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обеспечение соблюдения законов и иных нормативных правовых актов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)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подготовки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заключения и исполнения договоров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предложения и продвижения собственной продукции и бренда на рынке путем осуществления маркетинговых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рекламных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пиар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мероприятий и стимулирования продаж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обработки входящих заявок с Сайта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ведения статистики посещений Сайта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4.3.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В соответствии с настоящей Политикой Оператор может обрабатывать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принадлежащих следующим категориям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работникам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контрагентам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клиентам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посетителям Сайта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Обработка персональных данных в целях обеспечения соблюдения трудового законодательства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соответствии с настоящим разделом Политики Оператор определяет категории и перечень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которых обрабатываются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их обработки и хранения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порядок уничтожения персональных данных при достижении цели их обработки или при наступлении иных законных оснований применительно к такой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как «обеспечение соблюдения трудового законодательства РФ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 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ч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содействие работникам в трудоустройстве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получении образования и продвижении по службе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обеспечение личной безопасности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контроль количества и качества выполняемой работы и обеспечение сохранности имущества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обеспечение соблюдения законов и иных нормативных правовых актов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)</w:t>
      </w:r>
      <w:r>
        <w:rPr>
          <w:outline w:val="0"/>
          <w:color w:val="0c0e1f"/>
          <w:sz w:val="32"/>
          <w:szCs w:val="32"/>
          <w:rtl w:val="0"/>
          <w:lang w:val="it-IT"/>
          <w14:textFill>
            <w14:solidFill>
              <w14:srgbClr w14:val="0D0F1F"/>
            </w14:solidFill>
          </w14:textFill>
        </w:rPr>
        <w:t>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указанной в настоящем разделе Политики цели Оператор обрабатывает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принадлежащие такой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категории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работники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обрабатывает следующие категории и перечень персональных данных работников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общих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категорий персональных данных работников осуществляется в соответствии со следующим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фамилия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отчество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адрес места жительства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образование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профессия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паспортные данные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контактный телефон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доходы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должность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ИНН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СНИЛС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семейное положение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специальных категорий персональных данных работников осуществляется в соответствии с требованиями законодательства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именно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сведения о состоянии здоровья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национальная принадлежность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Оператором биометрических персональных данных работников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характеризуют физиологические и биологические особенности человека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которых можно установить его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осуществляется в соответствии с требованиями законодательства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именно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данные изображения лица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полученные с помощью фото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видео устройств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4.4.4.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передачей по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Перечень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Оператором с персональными данными работников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систематизация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передача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предоставление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доступ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Обработка персональных данных работников не требует получения соответствующего согласия при условии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объем обрабатываемых Оператором персональных данных соответствует цели по обеспечению соблюдения трудового законодательства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указанной в настоящем разделе Политики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на основании пункта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части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6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4.4.7.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При заключении трудового договора работники предоставляют Оператору следующие документы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содержащие их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паспорт или иной документ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удостоверяющий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трудовую книжку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сведения о трудовой деятельности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трудовой договор заключается впервые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документ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подтверждающий регистрацию в системе индивидуального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персонифицированного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учета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 в форме электронного документа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документы воинского учета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для военнообязанных и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подлежащих призыву на военную службу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документ об образовании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 квалификации или наличии специальных знаний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поступлении на работу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требующую специальных знаний или специальной подготовки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иные документы в соответствии с требованиями законодательства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4.4.8.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В случае первоначального заключения трудового договора с работниками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трудовую книжку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страховое свидетельство государственного пенсионного страхования оформляет Оператор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4.4.9.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для трудоустройства работников требуются в соответствии с законодательством иные документы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обращается к лицам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поступающим на работу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просьбой о предоставлении таких документов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содержащих их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4.4.10.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осуществляет хранение персональных данных работников в форме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позволяющей определить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дольше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чем этого требуют указанная в настоящем разделе Политики цель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обрабатывает персональные данные уволенных работников в случаях и в сроки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предусмотренные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 таким случаям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относится обработка персональных данных в рамках бухгалтерского и налогового учета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 для обеспечения сохранности документов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необходимых для исчисления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удержания и перечисления налога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4.4.12.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обязан хранить бухгалтерскую документацию в течение сроков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устанавливаемых в соответствии с правилами организации государственного архивного дела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но при этом минимальный срок хранения не может быть менее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 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пяти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лет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4.4.13.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 истечении сроков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определенных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личные дела работников и иные документы передаются на архивное хранение на срок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50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лет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4.4.14.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Согласие работников на обработку их персональных данных в случаях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предусмотренных пунктами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4.4.11.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–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4.4.13.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Политики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требуется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4.4.15.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4.4.16.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передаче персональных данных работников Оператором должны соблюдаться следующие требования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запрещается сообщать персональные данные работников третьей стороне без письменного согласия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когда это необходимо в целях предупреждения угрозы жизни и здоровью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в случаях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установленных действующим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работник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передающий персональные данные работников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обязан предупредить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получающих персональные данные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 том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эти данные могут быть использованы лишь в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для которых они сообщены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 требовать от этих лиц подтверждения соблюдения этого правила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Лица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получающие персональные данные работников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обязаны соблюдать режим их конфиденциальности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Данное положение не распространяется на обмен персональными данными работников в порядке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установленном действующим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работник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передающий персональные данные работников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имеет право передавать их персональные данные представителям работников в порядке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установленном Трудовым кодексом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 ограничивать эту информацию только теми персональными данными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необходимы для выполнения указанными представителями их функций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·                    передача персональных данных работников в Фонд пенсионного и социального страхования Российской Федерации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Социальный фонд России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порядке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установленном федеральными законами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частности Федеральным законом «Об обязательном пенсионном страховании в Российской Федерации»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Федеральным законом «Об основах обязательного социального страхования»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Федеральным законом «Об обязательном медицинском страховании в Российской Федерации» осуществляется без согласия работников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Согласие работников не требуется в случаях передачи Оператором персональных данных работников в налоговые органы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военные комиссариаты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профсоюзные органы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предусмотренных действующим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при получении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рамках установленных полномочий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мотивированных запросов от органов прокуратуры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правоохранительных органов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органов безопасности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уполномоченных запрашивать информацию о работниках в соответствии с компетенцией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предусмотренной действующим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4.4.17.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не осуществляет трансграничную передачу персональных данных работников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4.4.18.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Сроки обработки и хранения персональных данных в указанной в настоящем разделе Политики цели устанавливаются в течение действия трудового договора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 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пяти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лет после прекращения действия трудового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Обработка персональных данных в целях подготовки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заключения и исполнения договоров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соответствии с настоящим разделом Политики Оператор определяет категории и перечень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которых обрабатываются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их обработки и хранения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порядок уничтожения персональных данных при достижении цели их обработки или при наступлении иных законных оснований применительно к такой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fr-FR"/>
          <w14:textFill>
            <w14:solidFill>
              <w14:srgbClr w14:val="0D0F1F"/>
            </w14:solidFill>
          </w14:textFill>
        </w:rPr>
        <w:t>как «подготовка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заключение и исполнение договоров»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указанной в настоящем разделе Политики цели Оператор обрабатывает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принадлежащие такой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категории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контрагенты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клиенты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обрабатывает следующие категории и перечень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общих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категорий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осуществляется в соответствии со следующим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фамилия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отчество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адрес места жительства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паспортные данные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контактный телефон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адрес электронной почты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пол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специальных категорий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биометрических персональных данных клиентов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характеризуют физиологические и биологические особенности человека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которых можно установить его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осуществляется в соответствии с требованиями законодательства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именно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данные изображения лица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полученные с помощью фото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видео устройств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4.5.4.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осуществляет смешанную обработку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в указанной в настоящем разделе Политики цели с передачей по внутренней сети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передачей по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Перечень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Оператором с персональными данными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в указанной в настоящем разделе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систематизация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Обработка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не требует получения соответствующего согласия при условии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объем обрабатываемых Оператором персональных данных соответствует цели по подготовке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заключения и исполнения гражданско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правового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указанной в настоящем разделе Политики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на основании пункта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5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части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6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4.5.7.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без согласия субъекта персональных данных не раскрывает третьим лицам и не распространяет персональные данные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4.5.8.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не осуществляет трансграничную передачу персональных данных контрагентов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клиентов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4.5.9.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 Сроки обработки и хранения персональных данных в указанной в настоящем разделе Политики цели устанавливаются в течение действия договора с клиентом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 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пяти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лет после прекращения действия такого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 Обработка персональных данных в целях предложения и продвижения собственной продукции и бренда на рынке путем осуществления маркетинговых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рекламных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пиар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мероприятий и стимулирования продаж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соответствии с настоящим разделом Политики Оператор определяет категории и перечень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которых обрабатываются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их обработки и хранения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порядок уничтожения персональных данных при достижении цели их обработки или при наступлении иных законных оснований применительно к такой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как «предложение и продвижение собственной продукции и бренда на рынке путем осуществления маркетинговых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рекламных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пиар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мероприятий и стимулирования продаж»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указанной в настоящем разделе Политики цели Оператор обрабатывает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принадлежащие такой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категории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клиенты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посетители Сайта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обрабатывает следующие категории и перечень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общих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категорий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посетителей осуществляется в соответствии со следующим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фамилия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отчество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контактный телефон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адрес электронной почты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пол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специальных категорий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посетителей 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биометрических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посетителей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характеризуют физиологические и биологические особенности человека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которых можно установить его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4.6.4.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осуществляет смешанную обработку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посетителей в указанной в настоящем разделе Политики цели с передачей по внутренней сети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передачей по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Перечень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Оператором с персональными данными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посетителей в указанной в настоящем разделе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систематизация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Обработка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посетителей в указанной в настоящем разделе Политики цели осуществляется при условии получения предварительного согласия на такую обработку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4.6.7.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без согласия субъекта персональных данных не раскрывает третьим лицам и не распространяет персональные данные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4.6.8.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не осуществляет трансграничную передачу персональных данных клиентов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4.6.9.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 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– предложение и продвижение собственной продукции и бренда на рынке путем осуществления маркетинговых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рекламных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пиар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мероприятий и стимулирования продаж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Обработка персональных данных в целях обработки входящих заявок с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соответствии с настоящим разделом Политики Оператор определяет категории и перечень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которых обрабатываются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их обработки и хранения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порядок уничтожения персональных данных при достижении цели их обработки или при наступлении иных законных оснований применительно к такой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как «обработка входящих заявок с Сайта»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указанной в настоящем разделе Политики цели Оператор обрабатывает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принадлежащие такой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категории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посетители Сайта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 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"https://weheavy.ru)/"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https://weheavy.ru)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общих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категорий персональных данных посетителей осуществляется в соответствии со следующим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фамилия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отчество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контактный телефон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адрес электронной почты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специальных категорий персональных данных посетителей 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биометрических персональных данных посетителей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характеризуют физиологические и биологические особенности человека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которых можно установить его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4.7.4.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передачей по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Перечень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Оператором с персональными данными посетителей в указанной в настоящем разделе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систематизация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4.7.7.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4.7.8.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не осуществляет трансграничную передачу персональных данных 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4.7.9.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– обработки входящих заявок с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Обработка персональных данных в целях ведения статистики посещений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соответствии с настоящим разделом Политики Оператор определяет категории и перечень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категории субъектов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которых обрабатываются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их обработки и хранения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порядок уничтожения персональных данных при достижении цели их обработки или при наступлении иных законных оснований применительно к такой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как «ведение статистики посещений Сайта»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В указанной в настоящем разделе Политики цели Оператор обрабатывает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принадлежащие такой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категории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ям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посетители Сайта Оператора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обрабатывает следующие категории и перечень персональных данных 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общих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категорий персональных данных посетителей осуществляется в соответствии со следующим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сведения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собираемые посредством метрических программ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обработка специальных категорий персональных данных посетителей 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обработка биометрических персональных данных посетителей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которые характеризуют физиологические и биологические особенности человека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основании которых можно установить его личность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осуществляется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4.8.4.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 передачей по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Перечень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Оператором с персональными данными посетителей в указанной в настоящем разделе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систематизация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извлечение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передача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предоставление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доступ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удаление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4.8.7.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законодательством РФ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4.8.8.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 С согласия посетителей внутри страны Оператор может передавать их персональные данные в указанной в настоящем разделе Политики цели в ООО «Яндекс»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ИНН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7736207543),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адрес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119021,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город Москва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Льва Толстого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.16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использовании программного средства «Яндекс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Метрика»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4.8.9.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 Содержание согласия посетителей должно быть конкретным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предметным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информированным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сознательным и однозначным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то есть содержать информацию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позволяющую однозначно сделать вывод о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способах обработки с указанием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совершаемых 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объеме обрабатываемых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4.8.10.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не осуществляет трансграничную передачу персональных данных посетителей в указанной в настоящем разделе Политики цели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4.8.11.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– ведение статистики посещений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       ПОРЯДОК ОБРАБОТКИ ПЕРСОНАЛЬНЫХ ДАННЫХ ПОСЕТИТЕЛЕЙ С ИСПОЛЬЗОВАНИЕМ ФАЙЛОВ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COOKIE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 Файлы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 xml:space="preserve">cookie,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передаваемые техническим устройствам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могут использоваться для предоставления Субъекту персональных данных персонализированных функций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для персональной рекламы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которая показывается Субъекту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статистических и исследовательских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для улучшения работы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5.2.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Субъект персональных данных осознает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оборудование и программное обеспечение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используемые ими для посещения сайтов в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могут обладать функцией запрещения операций с файлами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cookie 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для любых сайтов или для определенных сайтов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а также удаления ранее полученных файлов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cookie.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5.3.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 вправе установить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предоставление определенных функций Сайта возможно лишь при условии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что прием и получение файлов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 xml:space="preserve">cookie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разрешены Субъектом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5.4.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 Структура файла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 xml:space="preserve">cookie,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его содержание и технические параметры определяются Оператором и могут изменяться без предварительного уведомления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5.5.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Счетчики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размещенные на сайте или приложении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могут использоваться для анализа файлов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 xml:space="preserve">cookie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для сбора и обработки статистической информации об использовании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для обеспечения работоспособности Сайта в целом или его отдельных функций в частности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Технические параметры работы счетчиков определяются Оператором и могут изменяться без предварительного уведомления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5.6.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 использует программное средство «Яндекс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Метрика»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 функционала которого позволяет определить уникального посетителя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формировать сведения о его предпочтениях и поведении на Сайте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       ПОРЯДОК СБОРА И ХРАНЕНИЯ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При сборе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 том числе посредством информационно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телекоммуникационной сети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Оператор обеспечивает запись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систематизацию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извлечение персональных данных граждан Российской Федерации с использованием баз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находящихся на территории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6.2.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Лица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передавшие Оператору сведения о другом Субъекте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 том числе через Сайт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имея при этом согласия субъекта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чьи персональные данные были переданы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несут ответственность в соответствии с законодательством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6.3.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 осуществляет хранение персональных данных в форме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позволяющей определить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дольше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чем этого требуют цели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договором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стороной которого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6.4.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 строго придерживается принципов минимизации данных и сроков обработки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Обрабатываемые персональные данные подлежат уничтожению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достижения целей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получения отзыва согласия на обработку персональных данных или истечения срока действия согласия на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утраты необходимости в достижении целей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исключения Оператора из Единого государственного реестра индивидуальных предпринимателей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 истечении указанных сроков Оператор может обрабатывать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необходима для соблюдения Оператором законодательства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7.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       ЗАЩИТА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7.1.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 принимает необходимые правовые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организационные и технические меры для защиты персональных данных от неправомерного или случайного доступа к ним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распространения и других несанкционированных действий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определяет угрозы безопасности персональных данных при их обработке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принимает локальные нормативные акты и иные документы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регулирующие отношения в сфере обработки и защиты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назначает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ответственных за обеспечение безопасности персональных данных в структурных подразделениях и информационных системах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создает необходимые условия для работы 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организует учет документов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содержащих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организует работу с информационными системами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которых обрабатываются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хранит персональные данные в условиях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которых обеспечивается их сохранность и исключается неправомерный доступ к ним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организует обучение работников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осуществляющих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       АКТУАЛИЗАЦИЯ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ИСПРАВЛЕНИЕ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УДАЛЕНИЕ И УНИЧТОЖЕНИЕ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ОТВЕТЫ НА ЗАПРОСЫ СУБЪЕКТОВ НА ДОСТУП К ПЕРСОНАЛЬНЫМ ДАННЫМ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Подтверждение факта обработки персональных данных Оператором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правовые основания и цели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иные сведения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указанные в части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7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14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10 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десяти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рабочих дней с момента поступления обращения или получения запроса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предоставляемые сведения не включаются персональные данные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относящиеся к другим Субъектам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 исключением случаев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когда имеются законные основания для раскрытия таких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8.2.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Запрос должен содержать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номер основного документа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удостоверяющего личность Субъекта персональных данных или его представителя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сведения о дате выдачи указанного документа и выдавшем его органе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сведения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подтверждающие участие Субъекта персональных данных в отношениях с Оператором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номер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дата заключения договора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условное словесное обозначение 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или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иные сведения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либо сведения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иным образом подтверждающие факт обработки персональных данных Оператором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подпись Субъекта персональных данных или его представителя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8.3.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       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8.4.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 Если в обращении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запросе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то ему направляется мотивированный отказ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8.5.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       Право Субъекта персональных данных на доступ к его персональным данным может быть ограничено в соответствии с частью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8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14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Закона о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том числе если доступ Субъекта персональных данных к его персональным данным нарушает права и законные интересы третьих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      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относящихся к этому Субъекту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 момента такого обращения или получения указанного запроса на период проверки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блокирование персональных данных не нарушает права и законные интересы Субъекта персональных данных или третьих лиц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8.7.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В случае подтверждения факта неточности персональных данных Оператор на основании сведений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представленных субъектом персональных данных или его представителем либо Роскомнадзором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8.8.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Персональные данные подлежат уничтожению Оператором в случаях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достижения целей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отзыва субъектом ПДн согласия на обработку своих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·                    выявления неправомерных действий 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в иных случаях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предусмотренных действующим законодательством Российской Федерации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8.9.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         В случае достижения цели обработки персональных данных Оператор обязуется прекратить обработку персональных данных или обеспечить ее прекращение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персональных данных осуществляется другим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действующим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и уничтожить ПДн или обеспечить их уничтожение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персональных данных осуществляется другим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действующим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 срок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превышающий тридцати дней с даты достижения цели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договором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стороной которого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8.10.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персональных данных осуществляется другим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действующим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сохранение персональных данных более не требуется для целей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уничтожить персональные данные или обеспечить их уничтожение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обработка персональных данных осуществляется другим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действующим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в срок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превышающий тридцати дней с даты поступления указанного отзыва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иное не предусмотрено договором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стороной которого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8.11.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      В случае выявления неправомерной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осуществляемой Оператором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или лицом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действующим по поручению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 невозможности обеспечить правомерность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Оператор в срок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не превышающий десяти рабочих дней с даты выявления неправомерной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обязуется уничтожить такие персональные данные или обеспечить их уничтожение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 уничтожении персональных данных Оператор обязуется уведомить субъекта персональных данных или его представителя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в случае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если обращение субъекта персональных данных или его представителя либо запрос уполномоченного органа по защите прав субъектов ПДн были направлены уполномоченным органом по защите прав субъектов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также указанный орган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9.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       ЗАКЛЮЧИТЕЛЬНЫЕ ПОЛОЖЕНИЯ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9.1.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Оператор вправе направлять Субъекту персональных данных сообщения рекламно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информационного характера посредством электронной почты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СМС и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push-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уведомлений только при условии предварительного согласия на получение рекламы согласно части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18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Федерального закона от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13.03.2006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№ 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38-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ФЗ «О рекламе»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Согласие на получение сообщений рекламного характера от Оператора посредством электронной почты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СМС и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push-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уведомлений предоставляется в письменной форме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либо в электронной форме при проставлении галочки в соответствующем поле на Сайте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9.2.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     Субъект персональных данных вправе отказаться от получения сообщений рекламного характера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пройдя по соответствующей ссылке в получаемых от Оператора электронных письмах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направив уведомление об отказе от получения сообщений рекламного характера в службу поддержки по адресу места нахождения Оператора</w:t>
      </w:r>
      <w:r>
        <w:rPr>
          <w:outline w:val="0"/>
          <w:color w:val="0c0e1f"/>
          <w:sz w:val="32"/>
          <w:szCs w:val="32"/>
          <w:rtl w:val="0"/>
          <w:lang w:val="de-DE"/>
          <w14:textFill>
            <w14:solidFill>
              <w14:srgbClr w14:val="0D0F1F"/>
            </w14:solidFill>
          </w14:textFill>
        </w:rPr>
        <w:t xml:space="preserve">: 600026,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Владимир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Тракторная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33,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13,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или путем обращения к Оператору с соответствующим запросом по электронной почте 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"mailto:info@weheavy.ru"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info@weheavy.ru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9.3.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     Во исполнение требований части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статьи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18.1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Закона о персональных данных настоящая Политика размещается по адресу местонахождения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свободном доступе в информационно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телекоммуникационной сети «Интернет» на Сайте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СОГЛАСИЕ ПОЛЬЗОВАТЕЛЯ САЙТА НА ОБРАБОТКУ ПЕРСОНАЛЬНЫХ ДАННЫХ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Настоящим в соответствии с Федеральным законом №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152-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ФЗ «О персональных данных» от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27.07.2006,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субъект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именуемый в дальнейшем «Пользователь»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во время использования мною веб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"https://weheavy.ru/"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https://weheavy.ru/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далее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Сайт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Сервис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свободно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своей волей и в своем интересе выражаю полное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безоговорочное и однозначное согласие на обработку моих персональных данных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далее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Согласие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 следующих условиях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Согласие выдано ООО Техцентр «Гранд Т»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ОГРН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1153328000803,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ИНН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3328002068),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зарегистрированному по адресу</w:t>
      </w:r>
      <w:r>
        <w:rPr>
          <w:outline w:val="0"/>
          <w:color w:val="0c0e1f"/>
          <w:sz w:val="32"/>
          <w:szCs w:val="32"/>
          <w:rtl w:val="0"/>
          <w:lang w:val="de-DE"/>
          <w14:textFill>
            <w14:solidFill>
              <w14:srgbClr w14:val="0D0F1F"/>
            </w14:solidFill>
          </w14:textFill>
        </w:rPr>
        <w:t xml:space="preserve">: 600026,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г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Владимир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ул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Тракторная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д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33,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каб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 13 , 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далее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-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Оператор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),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 Согласие выдано на автоматизированную обработку предоставляемых нижеуказанных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включая использование интернет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сервисом Яндекс Метрика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 соответствии со следующем перечнем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IP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адрес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 информация из </w:t>
      </w:r>
      <w:r>
        <w:rPr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cookies;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информация о браузере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время доступа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 реферер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адрес предыдущей страницы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).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также при подаче заявок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       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E-mail;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 Фамилия Имя Отчество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 Должность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/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роль в проекте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 Контакты в мессенджерах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   Номер телефона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2.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 Согласие выдано на обработку персональных данных в целях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измерения посещаемости Сайта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;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   сбор заявок на приобретение или информировании о реализуемой продукции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3.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 Я согласен с тем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под обработкой данных понимаются действия с персональными данными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включая сбор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систематизацию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накопление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хранение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уточнение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(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обновление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изменение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),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использование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обезличивание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блокирование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уничтожение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4.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    Настоящим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Пользователь подтверждает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что ознакомился с «Политикой конфиденциальности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обрабатываемых посредством сайта 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"https://weheavy.ru/%C2%BB"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en-US"/>
          <w14:textFill>
            <w14:solidFill>
              <w14:srgbClr w14:val="0D0F1F"/>
            </w14:solidFill>
          </w14:textFill>
        </w:rPr>
        <w:t>https://weheavy.ru/</w:t>
      </w:r>
      <w:r>
        <w:rPr>
          <w:rStyle w:val="Hyperlink.0"/>
          <w:outline w:val="0"/>
          <w:color w:val="0c0e1f"/>
          <w:sz w:val="32"/>
          <w:szCs w:val="32"/>
          <w:rtl w:val="0"/>
          <w:lang w:val="it-IT"/>
          <w14:textFill>
            <w14:solidFill>
              <w14:srgbClr w14:val="0D0F1F"/>
            </w14:solidFill>
          </w14:textFill>
        </w:rPr>
        <w:t>»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5.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 xml:space="preserve">    Я проинформирован о возможности отзыва согласия на основании положений Федерального закона от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27.07.2006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№ 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152-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: </w: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begin" w:fldLock="0"/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instrText xml:space="preserve"> HYPERLINK "mailto:info@%20weheavy.ru"</w:instrText>
      </w:r>
      <w:r>
        <w:rPr>
          <w:rStyle w:val="Hyperlink.0"/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c0e1f"/>
          <w:sz w:val="32"/>
          <w:szCs w:val="32"/>
          <w:rtl w:val="0"/>
          <w:lang w:val="de-DE"/>
          <w14:textFill>
            <w14:solidFill>
              <w14:srgbClr w14:val="0D0F1F"/>
            </w14:solidFill>
          </w14:textFill>
        </w:rPr>
        <w:t>info@ weheavy.ru</w:t>
      </w:r>
      <w:r>
        <w:rPr>
          <w:outline w:val="0"/>
          <w:color w:val="0c0e1f"/>
          <w:sz w:val="32"/>
          <w:szCs w:val="32"/>
          <w14:textFill>
            <w14:solidFill>
              <w14:srgbClr w14:val="0D0F1F"/>
            </w14:solidFill>
          </w14:textFill>
        </w:rPr>
        <w:fldChar w:fldCharType="end" w:fldLock="0"/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jc w:val="left"/>
      </w:pP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6.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   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регламентирующих вопросы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.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При достижении целей обработки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а также в случае отзыва Пользователем согласия на обработку персональных данных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 xml:space="preserve">, 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Персональные данные подлежат уничтожению в соответствии с требованиями организационно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-</w:t>
      </w:r>
      <w:r>
        <w:rPr>
          <w:outline w:val="0"/>
          <w:color w:val="0c0e1f"/>
          <w:sz w:val="32"/>
          <w:szCs w:val="32"/>
          <w:rtl w:val="0"/>
          <w:lang w:val="ru-RU"/>
          <w14:textFill>
            <w14:solidFill>
              <w14:srgbClr w14:val="0D0F1F"/>
            </w14:solidFill>
          </w14:textFill>
        </w:rPr>
        <w:t>распорядительной документации Оператора</w:t>
      </w:r>
      <w:r>
        <w:rPr>
          <w:outline w:val="0"/>
          <w:color w:val="0c0e1f"/>
          <w:sz w:val="32"/>
          <w:szCs w:val="32"/>
          <w:rtl w:val="0"/>
          <w14:textFill>
            <w14:solidFill>
              <w14:srgbClr w14:val="0D0F1F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